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6D51" w14:textId="695B91D1" w:rsidR="001C4195" w:rsidRPr="000841F9" w:rsidRDefault="001C4195" w:rsidP="001C4195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  <w:r w:rsidRPr="000841F9">
        <w:rPr>
          <w:rFonts w:ascii="Times New Roman" w:hAnsi="Times New Roman" w:cs="Times New Roman"/>
          <w:b/>
          <w:bCs/>
          <w:sz w:val="23"/>
          <w:szCs w:val="23"/>
          <w:u w:val="single"/>
        </w:rPr>
        <w:t>Prioritné oblasti spolupráce SR s</w:t>
      </w:r>
      <w:r w:rsidR="00811307">
        <w:rPr>
          <w:rFonts w:ascii="Times New Roman" w:hAnsi="Times New Roman" w:cs="Times New Roman"/>
          <w:b/>
          <w:bCs/>
          <w:sz w:val="23"/>
          <w:szCs w:val="23"/>
          <w:u w:val="single"/>
        </w:rPr>
        <w:t> </w:t>
      </w:r>
      <w:r w:rsidRPr="000841F9">
        <w:rPr>
          <w:rFonts w:ascii="Times New Roman" w:hAnsi="Times New Roman" w:cs="Times New Roman"/>
          <w:b/>
          <w:bCs/>
          <w:sz w:val="23"/>
          <w:szCs w:val="23"/>
          <w:u w:val="single"/>
        </w:rPr>
        <w:t>OECD</w:t>
      </w:r>
      <w:r w:rsidR="00811307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na rok 2026</w:t>
      </w:r>
      <w:r w:rsidRPr="000841F9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</w:t>
      </w:r>
    </w:p>
    <w:p w14:paraId="083EB25E" w14:textId="77777777" w:rsidR="001C4195" w:rsidRPr="000841F9" w:rsidRDefault="001C4195" w:rsidP="001C4195">
      <w:pPr>
        <w:jc w:val="both"/>
        <w:rPr>
          <w:rFonts w:ascii="Times New Roman" w:hAnsi="Times New Roman" w:cs="Times New Roman"/>
          <w:b/>
          <w:bCs/>
          <w:sz w:val="23"/>
          <w:szCs w:val="23"/>
          <w:u w:val="single"/>
        </w:rPr>
      </w:pPr>
    </w:p>
    <w:p w14:paraId="4F22F34C" w14:textId="670C6B7E" w:rsidR="005607A7" w:rsidRDefault="001C4195" w:rsidP="001C4195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0841F9">
        <w:rPr>
          <w:rFonts w:ascii="Times New Roman" w:hAnsi="Times New Roman" w:cs="Times New Roman"/>
          <w:i/>
          <w:sz w:val="23"/>
          <w:szCs w:val="23"/>
        </w:rPr>
        <w:t xml:space="preserve">Priority vzájomnej spolupráce SR - OECD pre oblasť spoločných projektov </w:t>
      </w:r>
      <w:r w:rsidR="005607A7" w:rsidRPr="000841F9">
        <w:rPr>
          <w:rFonts w:ascii="Times New Roman" w:hAnsi="Times New Roman" w:cs="Times New Roman"/>
          <w:i/>
          <w:sz w:val="23"/>
          <w:szCs w:val="23"/>
        </w:rPr>
        <w:t>vychádzajú</w:t>
      </w:r>
      <w:r w:rsidRPr="000841F9">
        <w:rPr>
          <w:rFonts w:ascii="Times New Roman" w:hAnsi="Times New Roman" w:cs="Times New Roman"/>
          <w:i/>
          <w:sz w:val="23"/>
          <w:szCs w:val="23"/>
        </w:rPr>
        <w:t xml:space="preserve"> z odborných a znalostných kapacít OECD a kapacít ministerstiev a ďalších orgánov štátnej správy.</w:t>
      </w:r>
      <w:r w:rsidR="005607A7" w:rsidRPr="000841F9">
        <w:rPr>
          <w:rFonts w:ascii="Times New Roman" w:hAnsi="Times New Roman" w:cs="Times New Roman"/>
          <w:i/>
          <w:sz w:val="23"/>
          <w:szCs w:val="23"/>
        </w:rPr>
        <w:t xml:space="preserve"> Ich cieľom je využiť expertnú kapacitu OECD na zlepšenie implementácie sektorálnych politík a potrebných reforiem pri skvalitňovaní kvality života na Slovensku.</w:t>
      </w:r>
      <w:r w:rsidRPr="000841F9">
        <w:rPr>
          <w:rFonts w:ascii="Times New Roman" w:hAnsi="Times New Roman" w:cs="Times New Roman"/>
          <w:i/>
          <w:sz w:val="23"/>
          <w:szCs w:val="23"/>
        </w:rPr>
        <w:t xml:space="preserve"> </w:t>
      </w:r>
    </w:p>
    <w:p w14:paraId="5E42BD86" w14:textId="77777777" w:rsidR="00F2470A" w:rsidRDefault="00F2470A" w:rsidP="001C4195">
      <w:pPr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4424EAB9" w14:textId="539A493C" w:rsidR="00F2470A" w:rsidRPr="000841F9" w:rsidRDefault="00F2470A" w:rsidP="00F2470A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0841F9">
        <w:rPr>
          <w:rFonts w:ascii="Times New Roman" w:hAnsi="Times New Roman" w:cs="Times New Roman"/>
          <w:i/>
          <w:sz w:val="23"/>
          <w:szCs w:val="23"/>
        </w:rPr>
        <w:t>Predložený návrh priorít na rok 202</w:t>
      </w:r>
      <w:r>
        <w:rPr>
          <w:rFonts w:ascii="Times New Roman" w:hAnsi="Times New Roman" w:cs="Times New Roman"/>
          <w:i/>
          <w:sz w:val="23"/>
          <w:szCs w:val="23"/>
        </w:rPr>
        <w:t>6</w:t>
      </w:r>
      <w:r w:rsidRPr="000841F9">
        <w:rPr>
          <w:rFonts w:ascii="Times New Roman" w:hAnsi="Times New Roman" w:cs="Times New Roman"/>
          <w:i/>
          <w:sz w:val="23"/>
          <w:szCs w:val="23"/>
        </w:rPr>
        <w:t xml:space="preserve"> reflektuje priority navrhnuté členmi Koordinačného výboru pre pôsobenie SR v</w:t>
      </w:r>
      <w:r>
        <w:rPr>
          <w:rFonts w:ascii="Times New Roman" w:hAnsi="Times New Roman" w:cs="Times New Roman"/>
          <w:i/>
          <w:sz w:val="23"/>
          <w:szCs w:val="23"/>
        </w:rPr>
        <w:t> </w:t>
      </w:r>
      <w:r w:rsidRPr="000841F9">
        <w:rPr>
          <w:rFonts w:ascii="Times New Roman" w:hAnsi="Times New Roman" w:cs="Times New Roman"/>
          <w:i/>
          <w:sz w:val="23"/>
          <w:szCs w:val="23"/>
        </w:rPr>
        <w:t>OECD</w:t>
      </w:r>
      <w:r>
        <w:rPr>
          <w:rFonts w:ascii="Times New Roman" w:hAnsi="Times New Roman" w:cs="Times New Roman"/>
          <w:i/>
          <w:sz w:val="23"/>
          <w:szCs w:val="23"/>
        </w:rPr>
        <w:t xml:space="preserve">. </w:t>
      </w:r>
    </w:p>
    <w:p w14:paraId="292323E6" w14:textId="77777777" w:rsidR="00F2470A" w:rsidRPr="000841F9" w:rsidRDefault="00F2470A" w:rsidP="001C4195">
      <w:pPr>
        <w:jc w:val="both"/>
        <w:rPr>
          <w:rFonts w:ascii="Times New Roman" w:hAnsi="Times New Roman" w:cs="Times New Roman"/>
          <w:i/>
          <w:sz w:val="23"/>
          <w:szCs w:val="23"/>
        </w:rPr>
      </w:pPr>
    </w:p>
    <w:p w14:paraId="7F2949A2" w14:textId="594B04C1" w:rsidR="001C4195" w:rsidRPr="000841F9" w:rsidRDefault="001C4195" w:rsidP="001C4195">
      <w:pPr>
        <w:pStyle w:val="Odsekzoznamu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0841F9">
        <w:rPr>
          <w:rFonts w:ascii="Times New Roman" w:hAnsi="Times New Roman" w:cs="Times New Roman"/>
          <w:b/>
          <w:bCs/>
          <w:sz w:val="23"/>
          <w:szCs w:val="23"/>
        </w:rPr>
        <w:t>Podpora ekonomiky a zlepšenie kvality života občanov</w:t>
      </w:r>
    </w:p>
    <w:p w14:paraId="3EA4D128" w14:textId="77777777" w:rsidR="001C4195" w:rsidRPr="000841F9" w:rsidRDefault="001C4195" w:rsidP="001C4195">
      <w:pPr>
        <w:pStyle w:val="Odsekzoznamu"/>
        <w:spacing w:before="120"/>
        <w:ind w:left="0"/>
        <w:jc w:val="both"/>
        <w:rPr>
          <w:rFonts w:ascii="Times New Roman" w:hAnsi="Times New Roman" w:cs="Times New Roman"/>
          <w:sz w:val="23"/>
          <w:szCs w:val="23"/>
        </w:rPr>
      </w:pPr>
    </w:p>
    <w:p w14:paraId="1D60BA60" w14:textId="77777777" w:rsidR="00F2470A" w:rsidRDefault="00F2470A" w:rsidP="00F2470A">
      <w:pPr>
        <w:pStyle w:val="Odsekzoznamu"/>
        <w:numPr>
          <w:ilvl w:val="1"/>
          <w:numId w:val="31"/>
        </w:numPr>
        <w:spacing w:before="120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Dlhodobé strategické plánovanie: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Podpora tvorby a vytváranie predpokladov pre úspešnú implementáciu dlhodobej vízie a stratégie krajiny ako nevyhnutného predpokladu a kľúčového prostriedku pre podporu ekonomiky a zlepšenie kvality života občanov.</w:t>
      </w:r>
    </w:p>
    <w:p w14:paraId="3A5DFEDF" w14:textId="77777777" w:rsidR="001D7EFE" w:rsidRPr="001D7EFE" w:rsidRDefault="001D7EFE" w:rsidP="001D7EFE">
      <w:pPr>
        <w:pStyle w:val="Odsekzoznamu"/>
        <w:numPr>
          <w:ilvl w:val="1"/>
          <w:numId w:val="28"/>
        </w:numPr>
        <w:spacing w:before="120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Ekonomický rozvoj a modernizácia hospodárstva: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Zvyšovanie rastového potenciálu ekonomiky SR, zvyšovanie konkurencieschopnosti a odolnosti slovenského hospodárstva voči šokom, ktoré spôsobujú predvídateľné (klimatická zmena) i nepredvídateľné (krízové) situácie. </w:t>
      </w:r>
    </w:p>
    <w:p w14:paraId="43078CE0" w14:textId="77777777" w:rsidR="001D7EFE" w:rsidRPr="001D7EFE" w:rsidRDefault="001D7EFE" w:rsidP="001D7EFE">
      <w:pPr>
        <w:pStyle w:val="Odsekzoznamu"/>
        <w:spacing w:before="120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Modernizácia ekonomiky s dôrazom na financovanie malých a stredných podnikov (MSP), podpora podnikateľského prostredia a prilákanie zahraničných investícií. Uľahčenie prístupu MSP k úverovým zdrojom a zníženie administratívnej náročnosti.</w:t>
      </w:r>
    </w:p>
    <w:p w14:paraId="13B43B61" w14:textId="77777777" w:rsidR="001D7EFE" w:rsidRPr="001D7EFE" w:rsidRDefault="001D7EFE" w:rsidP="001D7EFE">
      <w:pPr>
        <w:pStyle w:val="Odsekzoznamu"/>
        <w:spacing w:before="120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Riešenie dôsledkov demografických zmien na národnej aj regionálnej úrovni. </w:t>
      </w:r>
    </w:p>
    <w:p w14:paraId="72CDCBB0" w14:textId="3DDF69F2" w:rsidR="00E461B8" w:rsidRPr="001D7EFE" w:rsidRDefault="00E461B8" w:rsidP="00E461B8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Umelá inteligencia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– AI je prelomovým faktorom („game changer“), ktorý bude mať dopad na všetky sektorálne politiky a celý spoločenský priestor. OECD môže poskytnúť odporúčania, ako tento fenomén využiť na zlepšenie kvality života spoločnosti. Využitie know how a normatív pri analýze dopadov AI na rozličné sektory spoločnosti – zamestnanosť, technológie, podnikateľský sektor, SMEs. </w:t>
      </w:r>
    </w:p>
    <w:p w14:paraId="4AA3B920" w14:textId="64CA0475" w:rsidR="001C4195" w:rsidRPr="001D7EFE" w:rsidRDefault="00613F4F" w:rsidP="00393A22">
      <w:pPr>
        <w:pStyle w:val="Odsekzoznamu"/>
        <w:numPr>
          <w:ilvl w:val="0"/>
          <w:numId w:val="30"/>
        </w:numPr>
        <w:spacing w:before="120"/>
        <w:ind w:left="426" w:hanging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</w:t>
      </w:r>
      <w:r w:rsidR="001C4195"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odpora zamestnanosti: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Realizácia reforiem v oblastiach fiškálnej politiky, trhu práce, vzdelávania, zdravotníctva, verejných inštitúcií, vedy, výskumu a inovácií. Cieľom je zlepšenie zamestnanosti a zvýšenie efektivity verejného sektora.</w:t>
      </w:r>
    </w:p>
    <w:p w14:paraId="11E8F3EB" w14:textId="308770A2" w:rsidR="005607A7" w:rsidRPr="001D7EFE" w:rsidRDefault="005607A7" w:rsidP="005607A7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Podpora zamestnanosti pre mladých, absolventov VŠ, udržanie „mladej“ expertnej pracovnej sily na Slovensku.</w:t>
      </w:r>
    </w:p>
    <w:p w14:paraId="0601D23A" w14:textId="6CBFF020" w:rsidR="001C4195" w:rsidRPr="001D7EFE" w:rsidRDefault="001C4195" w:rsidP="001C4195">
      <w:pPr>
        <w:pStyle w:val="Odsekzoznamu"/>
        <w:numPr>
          <w:ilvl w:val="1"/>
          <w:numId w:val="28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Daňová politika: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Posilnenie transparentnosti v daňových otázkach vrátane transferového oceňovania a zdaňovania digitálnej ekonomiky v súlade s projektom BEPS. Implementácia daňových nástrojov na národnej úrovni.</w:t>
      </w:r>
    </w:p>
    <w:p w14:paraId="7CD77E99" w14:textId="77777777" w:rsidR="00017300" w:rsidRPr="001D7EFE" w:rsidRDefault="00613F4F" w:rsidP="001C4195">
      <w:pPr>
        <w:pStyle w:val="Odsekzoznamu"/>
        <w:numPr>
          <w:ilvl w:val="1"/>
          <w:numId w:val="28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Zvyšovanie</w:t>
      </w:r>
      <w:r w:rsidR="001C4195"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životnej úrovne: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Zlepšenie zberu relevantných dát pre </w:t>
      </w:r>
      <w:r w:rsidR="00BA05C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zvýšenie 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kvalit</w:t>
      </w:r>
      <w:r w:rsidR="00BA05C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y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života a duševného zdravia. Podpora </w:t>
      </w:r>
      <w:r w:rsidR="00BA05C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sociálnej inklúzie. </w:t>
      </w:r>
    </w:p>
    <w:p w14:paraId="0EEAA722" w14:textId="75E4D46E" w:rsidR="001C4195" w:rsidRPr="001D7EFE" w:rsidRDefault="00017300" w:rsidP="00017300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Dopad zvyšovania bezpečnosti v regiónoch na životnú úroveň obyvateľstva. </w:t>
      </w:r>
    </w:p>
    <w:p w14:paraId="54F2C12F" w14:textId="6FECBBDE" w:rsidR="001C4195" w:rsidRPr="001D7EFE" w:rsidRDefault="001C4195" w:rsidP="00D404F5">
      <w:pPr>
        <w:pStyle w:val="Odsekzoznamu"/>
        <w:numPr>
          <w:ilvl w:val="1"/>
          <w:numId w:val="28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Hospodárska súťaž a podnikateľské prostredie: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Podpora hospodárskej súťaže a zlepšovanie súťažnej politiky, vrátane vytvárania priaznivých podmienok pre podnikateľov a voľný trh</w:t>
      </w:r>
      <w:r w:rsidR="00516B6A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Podpora </w:t>
      </w:r>
      <w:r w:rsidR="00913E47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start-upov</w:t>
      </w:r>
      <w:r w:rsidR="00516B6A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 inovatívnych spoločností s dôrazom na digitalizáciu a AI</w:t>
      </w:r>
      <w:r w:rsidR="00913E47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14:paraId="67F02C48" w14:textId="77777777" w:rsidR="00017300" w:rsidRPr="001D7EFE" w:rsidRDefault="00017300" w:rsidP="00017300">
      <w:pPr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0010043" w14:textId="3EF02D19" w:rsidR="001C4195" w:rsidRPr="001D7EFE" w:rsidRDefault="001C4195" w:rsidP="001C4195">
      <w:pPr>
        <w:pStyle w:val="Odsekzoznamu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Rozvoj sektorových politík </w:t>
      </w:r>
    </w:p>
    <w:p w14:paraId="64C26D39" w14:textId="77777777" w:rsidR="001C4195" w:rsidRPr="001D7EFE" w:rsidRDefault="001C4195" w:rsidP="001C4195">
      <w:pPr>
        <w:pStyle w:val="Odsekzoznamu"/>
        <w:ind w:left="360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4AB222D" w14:textId="77777777" w:rsidR="00F2470A" w:rsidRDefault="00F2470A" w:rsidP="00F2470A">
      <w:pPr>
        <w:pStyle w:val="Odsekzoznamu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Efektívne využívanie zdrojov EÚ a podpora investičných projektov:</w:t>
      </w:r>
      <w:r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Efektívne využitie zdrojov EÚ, zlepšenie selekcie, kvalitnej prípravy, strategickej koordinácie a implementácie investičných projektov. Zefektívnenie využívania fondov EÚ na podporu rozvoja a udržateľnosti.   </w:t>
      </w:r>
    </w:p>
    <w:p w14:paraId="52364EAB" w14:textId="2CFB9F77" w:rsidR="00557174" w:rsidRPr="00557174" w:rsidRDefault="001C4195" w:rsidP="00557174">
      <w:pPr>
        <w:pStyle w:val="Odsekzoznamu"/>
        <w:numPr>
          <w:ilvl w:val="0"/>
          <w:numId w:val="27"/>
        </w:numPr>
        <w:ind w:left="426" w:hanging="426"/>
        <w:contextualSpacing w:val="0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557174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Zdravotníctvo:</w:t>
      </w:r>
      <w:r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9A0371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R</w:t>
      </w:r>
      <w:r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eformy</w:t>
      </w:r>
      <w:r w:rsidR="00516B6A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zdravotnej politiky s cieľom nájsť efektívne a fungujúce modely pre modernizáciu zdravotníctva a poskytovanie zdravot</w:t>
      </w:r>
      <w:r w:rsidR="00D90DB0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nej</w:t>
      </w:r>
      <w:r w:rsidR="00516B6A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pomoci. Využitie </w:t>
      </w:r>
      <w:r w:rsidR="006A509D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dobrej praxe („</w:t>
      </w:r>
      <w:r w:rsidR="00516B6A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best practices“</w:t>
      </w:r>
      <w:r w:rsidR="006A509D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)</w:t>
      </w:r>
      <w:r w:rsidR="00516B6A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OECD pri reforme zdravotníctva a zvyšovaní dostupnosti zdravotníckej </w:t>
      </w:r>
      <w:r w:rsidR="00516B6A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starostlivosti pre všetkých. Z</w:t>
      </w:r>
      <w:r w:rsidR="00BA05CE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vyšovanie </w:t>
      </w:r>
      <w:r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>efektivity zdravotníctva</w:t>
      </w:r>
      <w:r w:rsidR="00BA05CE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odolnosti zdravotných systémov</w:t>
      </w:r>
      <w:r w:rsidR="00516B6A" w:rsidRP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 čase zdravotníckych kríz.</w:t>
      </w:r>
      <w:r w:rsidR="00557174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90DB0" w:rsidRPr="00557174">
        <w:rPr>
          <w:rFonts w:ascii="Times New Roman" w:hAnsi="Times New Roman" w:cs="Times New Roman"/>
          <w:sz w:val="23"/>
          <w:szCs w:val="23"/>
          <w:lang w:eastAsia="en-US"/>
        </w:rPr>
        <w:t>Zvyšovanie pripravenosti, prevencie a reakcie Slovenskej republiky na krízové situácie ohrozujúce zdravie s prístupom „One Health</w:t>
      </w:r>
      <w:r w:rsidR="00557174" w:rsidRPr="00557174">
        <w:rPr>
          <w:rFonts w:ascii="Times New Roman" w:hAnsi="Times New Roman" w:cs="Times New Roman"/>
          <w:sz w:val="23"/>
          <w:szCs w:val="23"/>
          <w:lang w:eastAsia="en-US"/>
        </w:rPr>
        <w:t>“</w:t>
      </w:r>
      <w:r w:rsidR="00D90DB0" w:rsidRPr="00557174">
        <w:rPr>
          <w:rFonts w:ascii="Times New Roman" w:hAnsi="Times New Roman" w:cs="Times New Roman"/>
          <w:sz w:val="23"/>
          <w:szCs w:val="23"/>
          <w:lang w:eastAsia="en-US"/>
        </w:rPr>
        <w:t>.  Zavedenie ľudského biomonitoringu ako nástroja na identifikáciu environmentálnych determinantov ľudského zdravia a jeho následnú ochranu.</w:t>
      </w:r>
      <w:r w:rsidR="00557174" w:rsidRPr="00557174"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</w:p>
    <w:p w14:paraId="24D7D2EF" w14:textId="3E3A009D" w:rsidR="00557174" w:rsidRPr="00557174" w:rsidRDefault="00557174" w:rsidP="00557174">
      <w:pPr>
        <w:pStyle w:val="Odsekzoznamu"/>
        <w:ind w:left="426"/>
        <w:contextualSpacing w:val="0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557174">
        <w:rPr>
          <w:rFonts w:ascii="Times New Roman" w:hAnsi="Times New Roman" w:cs="Times New Roman"/>
          <w:sz w:val="23"/>
          <w:szCs w:val="23"/>
          <w:lang w:eastAsia="en-US"/>
        </w:rPr>
        <w:t>Výmena expertov alebo školení v rámci genomickej surveillance.</w:t>
      </w:r>
    </w:p>
    <w:p w14:paraId="06C3DC2A" w14:textId="10E20771" w:rsidR="00557174" w:rsidRPr="00557174" w:rsidRDefault="00557174" w:rsidP="00557174">
      <w:pPr>
        <w:pStyle w:val="Odsekzoznamu"/>
        <w:ind w:left="426"/>
        <w:contextualSpacing w:val="0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557174">
        <w:rPr>
          <w:rFonts w:ascii="Times New Roman" w:hAnsi="Times New Roman" w:cs="Times New Roman"/>
          <w:sz w:val="23"/>
          <w:szCs w:val="23"/>
          <w:lang w:eastAsia="en-US"/>
        </w:rPr>
        <w:t>Rozvoj ľudských zdrojov v kontexte reformy pregraduálneho, postgraduálneho a ďalšieho vzdelávania.</w:t>
      </w:r>
    </w:p>
    <w:p w14:paraId="22E1F9B9" w14:textId="0CA83626" w:rsidR="00557174" w:rsidRPr="00557174" w:rsidRDefault="00557174" w:rsidP="00557174">
      <w:pPr>
        <w:pStyle w:val="Odsekzoznamu"/>
        <w:ind w:left="426"/>
        <w:contextualSpacing w:val="0"/>
        <w:rPr>
          <w:rFonts w:ascii="Times New Roman" w:hAnsi="Times New Roman" w:cs="Times New Roman"/>
          <w:sz w:val="23"/>
          <w:szCs w:val="23"/>
          <w:lang w:eastAsia="en-US"/>
        </w:rPr>
      </w:pPr>
      <w:r w:rsidRPr="00557174">
        <w:rPr>
          <w:rFonts w:ascii="Times New Roman" w:hAnsi="Times New Roman" w:cs="Times New Roman"/>
          <w:sz w:val="23"/>
          <w:szCs w:val="23"/>
          <w:lang w:eastAsia="en-US"/>
        </w:rPr>
        <w:t>Zavádzanie prvkov Telemedicíny do systému zdravotnej starostlivosti.</w:t>
      </w:r>
    </w:p>
    <w:p w14:paraId="63CCF658" w14:textId="77777777" w:rsidR="00F2470A" w:rsidRDefault="001C4195" w:rsidP="00F2470A">
      <w:pPr>
        <w:pStyle w:val="Odsekzoznamu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Ochrana životného prostredia a udržateľný rozvoj: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Implementácia Stratégie environmentálnej politiky SR, </w:t>
      </w:r>
      <w:r w:rsidR="00BA05C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zelená transformácia a dekarbonizácia priemyslu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, ochrana prírody a biodiverzity, podpora obehového hospodárstva a</w:t>
      </w:r>
      <w:r w:rsidR="000841F9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 adaptácia na nepriaznivé dôsledky zmeny klímy. </w:t>
      </w:r>
    </w:p>
    <w:p w14:paraId="795CA9FC" w14:textId="7CE7CDBE" w:rsidR="00F2470A" w:rsidRPr="00F97FEC" w:rsidRDefault="00F2470A" w:rsidP="00F2470A">
      <w:pPr>
        <w:pStyle w:val="Odsekzoznamu"/>
        <w:ind w:left="426"/>
        <w:jc w:val="both"/>
        <w:rPr>
          <w:rFonts w:ascii="Times New Roman" w:hAnsi="Times New Roman" w:cs="Times New Roman"/>
          <w:sz w:val="23"/>
          <w:szCs w:val="23"/>
        </w:rPr>
      </w:pPr>
      <w:r w:rsidRPr="00F97FEC">
        <w:rPr>
          <w:rFonts w:ascii="Times New Roman" w:hAnsi="Times New Roman" w:cs="Times New Roman"/>
          <w:sz w:val="23"/>
          <w:szCs w:val="23"/>
        </w:rPr>
        <w:t>Environmentálne vzdelávanie pre študentov stredných a vysokých škôl.</w:t>
      </w:r>
    </w:p>
    <w:p w14:paraId="1EB5E2F1" w14:textId="6D090EC9" w:rsidR="00516B6A" w:rsidRPr="001D7EFE" w:rsidRDefault="00BA05CE" w:rsidP="00F97FEC">
      <w:pPr>
        <w:pStyle w:val="Odsekzoznamu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Poľnohospodárska politika a trhy:</w:t>
      </w:r>
      <w:r w:rsidR="00197A50"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Podpora udržateľného poľnohospodárstva a lesného hospodárstva, zvyšovanie potravinovej sebestačnosti a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bezpečnosti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, bezpečnosť potravín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Riadenie rizika v poľnohospodárstve a odolné potravinové systémy.</w:t>
      </w:r>
    </w:p>
    <w:p w14:paraId="4AF01759" w14:textId="1806029E" w:rsidR="00516B6A" w:rsidRPr="001D7EFE" w:rsidRDefault="00516B6A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Adaptácia 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poľnohospodárstva na klimatické zmeny.</w:t>
      </w:r>
    </w:p>
    <w:p w14:paraId="346A7CE1" w14:textId="39F0DB0A" w:rsidR="001C4195" w:rsidRPr="001D7EFE" w:rsidRDefault="00BA05CE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Vývoj na medzinárodných agrárnych trhoch a ceny agrokomodít.</w:t>
      </w:r>
      <w:r w:rsidR="007421B0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Generačná výmena v poľnohospodárstve. </w:t>
      </w:r>
    </w:p>
    <w:p w14:paraId="66B8BE41" w14:textId="4FF5B0BF" w:rsidR="000C22EC" w:rsidRDefault="00613F4F" w:rsidP="000C22EC">
      <w:pPr>
        <w:pStyle w:val="Odsekzoznamu"/>
        <w:numPr>
          <w:ilvl w:val="1"/>
          <w:numId w:val="28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Doprava, r</w:t>
      </w:r>
      <w:r w:rsidR="001C4195"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egionálny rozvoj a cestovný ruch:</w:t>
      </w:r>
      <w:r w:rsidR="001C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E6254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Udržateľná doprava, r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ozvoj inteligentných dopravných systémov</w:t>
      </w:r>
      <w:r w:rsid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dopravnej infraštruktúry</w:t>
      </w:r>
      <w:r w:rsidR="001D7EF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C22EC">
        <w:rPr>
          <w:rFonts w:ascii="Times New Roman" w:hAnsi="Times New Roman" w:cs="Times New Roman"/>
          <w:color w:val="000000" w:themeColor="text1"/>
          <w:sz w:val="23"/>
          <w:szCs w:val="23"/>
        </w:rPr>
        <w:t>a nehodovosť na cestách.</w:t>
      </w:r>
    </w:p>
    <w:p w14:paraId="744584A0" w14:textId="17623B69" w:rsidR="001C4195" w:rsidRPr="000C22EC" w:rsidRDefault="001C4195" w:rsidP="000C22EC">
      <w:p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Posilnenie konkurencieschopnosti regiónov</w:t>
      </w:r>
      <w:r w:rsidR="00516B6A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, vidie</w:t>
      </w:r>
      <w:r w:rsidR="003A22F7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ka a vrátane skúseností a odporúčaní OECD v oblasti cezhraničnej spolupráce (napr. SK/PL; SK/UA)</w:t>
      </w:r>
      <w:r w:rsidR="00516B6A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  <w:r w:rsidR="001D7EFE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516B6A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Rozvoj a p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odpora udržateľného cestovného ruchu</w:t>
      </w:r>
      <w:r w:rsidR="003E6254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14:paraId="6FCD9330" w14:textId="77777777" w:rsidR="00F97FEC" w:rsidRDefault="001C4195" w:rsidP="000C22EC">
      <w:pPr>
        <w:pStyle w:val="Odsekzoznamu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Sociálna politika a rovnosť: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Riešenie dôsledkov starnutia obyvateľstva a udržateľnosť dôchodkového systému. Podpora rovnakých príležitostí pre mužov a ženy, </w:t>
      </w:r>
      <w:r w:rsidR="00516B6A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mládež.</w:t>
      </w:r>
      <w:r w:rsidR="00F97FEC" w:rsidRPr="00F97FEC">
        <w:rPr>
          <w:rFonts w:ascii="Times New Roman" w:hAnsi="Times New Roman" w:cs="Times New Roman"/>
          <w:sz w:val="23"/>
          <w:szCs w:val="23"/>
          <w:lang w:eastAsia="en-US"/>
        </w:rPr>
        <w:t xml:space="preserve"> </w:t>
      </w:r>
    </w:p>
    <w:p w14:paraId="02DBDF7F" w14:textId="06BC5B6A" w:rsidR="00D93A79" w:rsidRPr="001D7EFE" w:rsidRDefault="001C4195" w:rsidP="00D93A79">
      <w:pPr>
        <w:pStyle w:val="Odsekzoznamu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Energeti</w:t>
      </w:r>
      <w:r w:rsidR="00613F4F"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ka a energetická</w:t>
      </w: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bezpečnosť:</w:t>
      </w:r>
      <w:r w:rsidR="00B0752E"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E54786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Diverzifikácia</w:t>
      </w:r>
      <w:r w:rsidR="00B0752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6134FC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energetických zdrojov a trás,</w:t>
      </w:r>
      <w:r w:rsidR="00E54786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bezpečnosť dodávok energetických zdrojov,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odolnosť 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energetickej 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infraštruktúry,</w:t>
      </w:r>
      <w:r w:rsidR="00E54786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podpora energetickej efektívnosti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inovácií</w:t>
      </w:r>
      <w:r w:rsidR="00E54786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, obnoviteľných zdrojov a jadrovej energie</w:t>
      </w:r>
      <w:r w:rsidR="00363ADB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CA002B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D93A79">
        <w:rPr>
          <w:rFonts w:ascii="Times New Roman" w:hAnsi="Times New Roman" w:cs="Times New Roman"/>
          <w:color w:val="000000" w:themeColor="text1"/>
          <w:sz w:val="23"/>
          <w:szCs w:val="23"/>
        </w:rPr>
        <w:t>vrátane jadrovej bezpečnosti</w:t>
      </w:r>
      <w:r w:rsidR="00D93A79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14:paraId="59B40796" w14:textId="71B6F053" w:rsidR="00F1643C" w:rsidRPr="001D7EFE" w:rsidRDefault="00CA002B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Podpora pri dosahovaní uhlíkovej neutrality do roku 2050.</w:t>
      </w:r>
      <w:r w:rsidR="00B0752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7BB3DBFC" w14:textId="457BA717" w:rsidR="00516B6A" w:rsidRPr="001D7EFE" w:rsidRDefault="00F60928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U</w:t>
      </w:r>
      <w:r w:rsidR="00A32D84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držateľn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="00D13C2F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odoln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dodávateľsk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é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reťazc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="00A32D84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kritických nerastných surovín a vzácnych zemín. </w:t>
      </w:r>
    </w:p>
    <w:p w14:paraId="09A7CC91" w14:textId="24CA91CA" w:rsidR="001C4195" w:rsidRPr="001D7EFE" w:rsidRDefault="00516B6A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Riešenie otázok</w:t>
      </w:r>
      <w:r w:rsidR="005A0304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zníženia energetickej chudoby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,</w:t>
      </w:r>
      <w:r w:rsidR="00A0254B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univerzálneho prístupu k</w:t>
      </w:r>
      <w:r w:rsidR="00A0254B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 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energii</w:t>
      </w:r>
      <w:r w:rsidR="00A0254B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, cenovej dostupnosti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 podpor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y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ľudského kapitálu v </w:t>
      </w:r>
      <w:r w:rsidR="004E0792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energetik</w:t>
      </w:r>
      <w:r w:rsidR="00E64195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e</w:t>
      </w:r>
      <w:r w:rsidR="005A0304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14:paraId="59C284C0" w14:textId="77777777" w:rsidR="00F97FEC" w:rsidRPr="00F97FEC" w:rsidRDefault="00F97FEC" w:rsidP="00F97FEC">
      <w:pPr>
        <w:pStyle w:val="Odsekzoznamu"/>
        <w:numPr>
          <w:ilvl w:val="0"/>
          <w:numId w:val="27"/>
        </w:numPr>
        <w:ind w:left="426"/>
        <w:rPr>
          <w:rFonts w:ascii="Times New Roman" w:hAnsi="Times New Roman" w:cs="Times New Roman"/>
          <w:sz w:val="23"/>
          <w:szCs w:val="23"/>
          <w:lang w:eastAsia="en-US"/>
        </w:rPr>
      </w:pPr>
      <w:r w:rsidRPr="00F97FEC">
        <w:rPr>
          <w:rFonts w:ascii="Times New Roman" w:hAnsi="Times New Roman" w:cs="Times New Roman"/>
          <w:b/>
          <w:bCs/>
          <w:sz w:val="23"/>
          <w:szCs w:val="23"/>
          <w:lang w:eastAsia="en-US"/>
        </w:rPr>
        <w:t>Moderné prístupy k digitalizácii a správe dát kultúrneho a vedeckého dedičstva</w:t>
      </w:r>
      <w:r w:rsidRPr="00F97FEC">
        <w:rPr>
          <w:rFonts w:ascii="Times New Roman" w:hAnsi="Times New Roman" w:cs="Times New Roman"/>
          <w:sz w:val="23"/>
          <w:szCs w:val="23"/>
          <w:lang w:eastAsia="en-US"/>
        </w:rPr>
        <w:t>.</w:t>
      </w:r>
    </w:p>
    <w:p w14:paraId="33CB89A3" w14:textId="0FF0ED5A" w:rsidR="0005705D" w:rsidRPr="001D7EFE" w:rsidRDefault="001C4195" w:rsidP="00F97FEC">
      <w:pPr>
        <w:pStyle w:val="Odsekzoznamu"/>
        <w:numPr>
          <w:ilvl w:val="0"/>
          <w:numId w:val="27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Boj proti korupcii a dobrá správa vecí verejných: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Zvyšovanie transparentnosti, prevencia korupcie a podpora profesijnej etiky prostredníctvom cielených kampaní a školení.</w:t>
      </w:r>
      <w:r w:rsidR="001D7EFE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05705D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Posilňovanie dôvery vo verejné inštitúcie.</w:t>
      </w:r>
    </w:p>
    <w:p w14:paraId="4A8D0ADB" w14:textId="62760092" w:rsidR="00516B6A" w:rsidRPr="001D7EFE" w:rsidRDefault="00516B6A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Boj proti hoaxom a dezinformáciám ako </w:t>
      </w:r>
      <w:r w:rsidR="00575589"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>elementom ohrozujúcim verejné inštitúcie a bezpečnosť spoločnosti.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14:paraId="585AF90F" w14:textId="7484B420" w:rsidR="00C252E8" w:rsidRPr="001D7EFE" w:rsidRDefault="00C252E8" w:rsidP="00F97FEC">
      <w:pPr>
        <w:pStyle w:val="Odsekzoznamu"/>
        <w:numPr>
          <w:ilvl w:val="0"/>
          <w:numId w:val="29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eastAsia="zh-CN"/>
        </w:rPr>
      </w:pPr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Participácia a otvorené vládnutie: </w:t>
      </w:r>
      <w:r w:rsidRPr="001D7E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Efektívne zapájanie relevantných aktérov do tvorby verejných politík. Zdieľanie know how v oblasti evaluácie participatívnych procesov, inovatívnych participatívnych metód a využívanie nových technológií na zapájanie občanov do správy vecí verejných. </w:t>
      </w:r>
      <w:r w:rsidR="003A22F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Preskúmanie možnosti </w:t>
      </w:r>
      <w:bookmarkStart w:id="0" w:name="_Hlk212722146"/>
      <w:r w:rsidR="003A22F7">
        <w:rPr>
          <w:rFonts w:ascii="Times New Roman" w:hAnsi="Times New Roman" w:cs="Times New Roman"/>
          <w:color w:val="000000" w:themeColor="text1"/>
          <w:sz w:val="23"/>
          <w:szCs w:val="23"/>
        </w:rPr>
        <w:t>zberu a vyhodnocovania dát prostredníctvom národného kontrolného úradu. Skúsenosti a odporúčania v oblasti verejného obstarávania.</w:t>
      </w:r>
    </w:p>
    <w:p w14:paraId="6400CD75" w14:textId="77777777" w:rsidR="00C252E8" w:rsidRPr="001D7EFE" w:rsidRDefault="00C252E8" w:rsidP="00516B6A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2666CF61" w14:textId="0FFCB52B" w:rsidR="001C4195" w:rsidRPr="001D7EFE" w:rsidRDefault="001C4195" w:rsidP="001C4195">
      <w:pPr>
        <w:pStyle w:val="Odsekzoznamu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1" w:name="_Hlk212721986"/>
      <w:r w:rsidRPr="001D7EFE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Podpora vzdelávania, inovácií, technologického pokroku a digitalizácie</w:t>
      </w:r>
    </w:p>
    <w:p w14:paraId="487BDDCA" w14:textId="77777777" w:rsidR="001C4195" w:rsidRPr="001D7EFE" w:rsidRDefault="001C4195" w:rsidP="001C4195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14:paraId="4C528C96" w14:textId="5C2F5ADD" w:rsidR="000C22EC" w:rsidRDefault="00141B0B" w:rsidP="000C22EC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Digitalizácia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v plnom rozsahu nástupu nových technológií (napr. AI) do praxe vo všetkých sektoroch. OECD môže poskytnúť dáta a analýzy dopadov a možností vo všetkých smeroch 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lastRenderedPageBreak/>
        <w:t>a sektoroch – od priemyslu, cez školstvo, kreatívny priemysel, zdravotníctvo až po verejnú správu</w:t>
      </w:r>
      <w:r w:rsidR="008B546B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14:paraId="4D598F61" w14:textId="77777777" w:rsidR="00141B0B" w:rsidRPr="000C22EC" w:rsidRDefault="00141B0B" w:rsidP="00141B0B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Digitalizácia a informatizácia verejnej správy: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Podpora digitalizácie a informatizácie verejnej správy, vrátane elektronizácie verejných registrov a databáz. </w:t>
      </w:r>
    </w:p>
    <w:p w14:paraId="499AFA2F" w14:textId="77777777" w:rsidR="00B7366B" w:rsidRPr="000C22EC" w:rsidRDefault="00B7366B" w:rsidP="00B7366B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Style w:val="cf01"/>
          <w:rFonts w:ascii="Times New Roman" w:hAnsi="Times New Roman" w:cs="Times New Roman"/>
          <w:b/>
          <w:bCs/>
          <w:i w:val="0"/>
          <w:iCs w:val="0"/>
          <w:sz w:val="23"/>
          <w:szCs w:val="23"/>
        </w:rPr>
        <w:t>Inklúzia a rovnosť príležitostí vo vzdelávaní:</w:t>
      </w:r>
      <w:r w:rsidRPr="000C22EC">
        <w:rPr>
          <w:rStyle w:val="cf01"/>
          <w:rFonts w:ascii="Times New Roman" w:hAnsi="Times New Roman" w:cs="Times New Roman"/>
          <w:i w:val="0"/>
          <w:iCs w:val="0"/>
          <w:sz w:val="23"/>
          <w:szCs w:val="23"/>
        </w:rPr>
        <w:t xml:space="preserve"> zvyšovanie zastúpenia netradičných študentov a pod-reprezentovaných skupín vo vysokoškolskej populácii, podpora študentov.</w:t>
      </w:r>
    </w:p>
    <w:p w14:paraId="10E95FCF" w14:textId="15E842D7" w:rsidR="00141B0B" w:rsidRPr="000C22EC" w:rsidRDefault="00141B0B" w:rsidP="00141B0B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Reformy v oblasti vzdelávania:</w:t>
      </w:r>
      <w:r w:rsidR="000C22EC">
        <w:rPr>
          <w:rStyle w:val="cf01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Podpora rozvoja vedomostnej spoločnosti</w:t>
      </w:r>
      <w:r w:rsidR="00D90DB0" w:rsidRPr="000C22EC">
        <w:rPr>
          <w:rStyle w:val="cf01"/>
          <w:rFonts w:ascii="Times New Roman" w:hAnsi="Times New Roman" w:cs="Times New Roman"/>
          <w:i w:val="0"/>
          <w:iCs w:val="0"/>
          <w:sz w:val="23"/>
          <w:szCs w:val="23"/>
        </w:rPr>
        <w:t xml:space="preserve"> </w:t>
      </w:r>
      <w:r w:rsidR="000C22EC">
        <w:rPr>
          <w:rStyle w:val="cf01"/>
          <w:rFonts w:ascii="Times New Roman" w:hAnsi="Times New Roman" w:cs="Times New Roman"/>
          <w:i w:val="0"/>
          <w:iCs w:val="0"/>
          <w:sz w:val="23"/>
          <w:szCs w:val="23"/>
        </w:rPr>
        <w:t>p</w:t>
      </w:r>
      <w:r w:rsidR="00D90DB0" w:rsidRPr="000C22EC">
        <w:rPr>
          <w:rStyle w:val="cf01"/>
          <w:rFonts w:ascii="Times New Roman" w:hAnsi="Times New Roman" w:cs="Times New Roman"/>
          <w:i w:val="0"/>
          <w:iCs w:val="0"/>
          <w:sz w:val="23"/>
          <w:szCs w:val="23"/>
        </w:rPr>
        <w:t>rostredníctvom formálneho a neformálneho vzdelávania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vedy a výskumu vrátane sociálnych inovácií, digitálnej gramotnosti  kritického myslenia a zvyšovanie povedomia o digitálnom občianstve a digitálnom well-beingu. Skvalitnenie vzdelávacích politík s cieľom zlepšenia pozície SR v medzinárodnom hodnotení PISA. </w:t>
      </w:r>
      <w:r w:rsidRPr="000C22EC">
        <w:rPr>
          <w:rStyle w:val="cf01"/>
          <w:rFonts w:ascii="Times New Roman" w:hAnsi="Times New Roman" w:cs="Times New Roman"/>
          <w:i w:val="0"/>
          <w:iCs w:val="0"/>
          <w:sz w:val="23"/>
          <w:szCs w:val="23"/>
        </w:rPr>
        <w:t>Podpora tvorby kvalitnejších vzdelávacích politík, ktoré zohľadňujú jazykové a kultúrne potreby žiakov národnostných menšín.</w:t>
      </w:r>
    </w:p>
    <w:p w14:paraId="497993FB" w14:textId="3FD569B9" w:rsidR="001C4195" w:rsidRPr="000C22EC" w:rsidRDefault="001C4195" w:rsidP="001C4195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Vzdelávanie profesionálov a celoživotné vzdelávanie: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Zdieľanie know-how v oblasti vzdelávania profesionálov</w:t>
      </w:r>
      <w:r w:rsidR="001D7EFE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- re-skillink a up-skilling v kontexte zrýchleného nástupu nových prístupov, technológií, robotizácie a automatizácie vedúcej k dynamike kompozície dopytu pracovného trhu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. Zavádzanie inovatívnych vzdelávacích programov, vrátane mikroosvedčení a celoživotného vzdelávania.</w:t>
      </w:r>
    </w:p>
    <w:p w14:paraId="5A034C87" w14:textId="6B4E7780" w:rsidR="00F2470A" w:rsidRPr="000C22EC" w:rsidRDefault="003E6254" w:rsidP="00F2470A">
      <w:pPr>
        <w:pStyle w:val="Odsekzoznamu"/>
        <w:numPr>
          <w:ilvl w:val="1"/>
          <w:numId w:val="26"/>
        </w:numPr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0C22E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Podpora vedy, techniky a inovácií v sektorových politikách: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3A22F7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zdravotníctvo, 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agrárna veda, inovácie</w:t>
      </w:r>
      <w:r w:rsidR="00C252E8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>, ekoinovácie</w:t>
      </w:r>
      <w:r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 znalostné pôdohospodárstvo (AKIS)</w:t>
      </w:r>
      <w:r w:rsidR="00F2470A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F2470A" w:rsidRPr="000C22EC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podpora rozvoja akademických start-upov a transferu technológií</w:t>
      </w:r>
      <w:r w:rsidR="00F2470A" w:rsidRPr="000C22EC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(zdieľanie osvedčených politík a nástrojov členských krajín OECD v oblasti prepojenia výskumu s praxou, posilnenie inkubačných a akceleračných programov pre akademické tímy, zavádzanie tréningových a networkingových programov pre výskumníkov a zdieľanie dát o fungovaní akademických start-upov, podpora komercializácie).</w:t>
      </w:r>
    </w:p>
    <w:bookmarkEnd w:id="1"/>
    <w:bookmarkEnd w:id="0"/>
    <w:p w14:paraId="7919DD39" w14:textId="4B9BC676" w:rsidR="003E6254" w:rsidRPr="000C22EC" w:rsidRDefault="003E6254" w:rsidP="00F97FEC">
      <w:pPr>
        <w:pStyle w:val="Odsekzoznamu"/>
        <w:ind w:left="426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3E6254" w:rsidRPr="000C22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911F" w14:textId="77777777" w:rsidR="008B5BA3" w:rsidRDefault="008B5BA3" w:rsidP="00127BC8">
      <w:r>
        <w:separator/>
      </w:r>
    </w:p>
  </w:endnote>
  <w:endnote w:type="continuationSeparator" w:id="0">
    <w:p w14:paraId="13FC0A32" w14:textId="77777777" w:rsidR="008B5BA3" w:rsidRDefault="008B5BA3" w:rsidP="0012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hivo">
    <w:altName w:val="Calibri"/>
    <w:charset w:val="EE"/>
    <w:family w:val="auto"/>
    <w:pitch w:val="variable"/>
    <w:sig w:usb0="A00000FF" w:usb1="4000204B" w:usb2="00000008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C755C" w14:textId="7B1941CA" w:rsidR="006A509D" w:rsidRDefault="006A509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2FDCE6F" wp14:editId="05454F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21997548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665C4" w14:textId="051AF74F" w:rsidR="006A509D" w:rsidRPr="006A509D" w:rsidRDefault="006A509D" w:rsidP="006A509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A509D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DCE6F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3D2665C4" w14:textId="051AF74F" w:rsidR="006A509D" w:rsidRPr="006A509D" w:rsidRDefault="006A509D" w:rsidP="006A509D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A509D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D8FC1" w14:textId="754BA55E" w:rsidR="006A509D" w:rsidRDefault="006A509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140480" wp14:editId="10447BB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229815175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31269" w14:textId="4F96473F" w:rsidR="006A509D" w:rsidRPr="006A509D" w:rsidRDefault="006A509D" w:rsidP="006A509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A509D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140480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6E731269" w14:textId="4F96473F" w:rsidR="006A509D" w:rsidRPr="006A509D" w:rsidRDefault="006A509D" w:rsidP="006A509D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A509D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FEA9" w14:textId="65C3057D" w:rsidR="006A509D" w:rsidRDefault="006A509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5B680DA" wp14:editId="24CB28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1039916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3272D5" w14:textId="466C3104" w:rsidR="006A509D" w:rsidRPr="006A509D" w:rsidRDefault="006A509D" w:rsidP="006A509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A509D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680DA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C3272D5" w14:textId="466C3104" w:rsidR="006A509D" w:rsidRPr="006A509D" w:rsidRDefault="006A509D" w:rsidP="006A509D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A509D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87F3" w14:textId="77777777" w:rsidR="008B5BA3" w:rsidRDefault="008B5BA3" w:rsidP="00127BC8">
      <w:r>
        <w:separator/>
      </w:r>
    </w:p>
  </w:footnote>
  <w:footnote w:type="continuationSeparator" w:id="0">
    <w:p w14:paraId="56DADD3B" w14:textId="77777777" w:rsidR="008B5BA3" w:rsidRDefault="008B5BA3" w:rsidP="00127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4FFA" w14:textId="2239A279" w:rsidR="006A509D" w:rsidRDefault="006A509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1ACC6F" wp14:editId="6A6FAF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181616212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9B9F3C" w14:textId="1D38C51F" w:rsidR="006A509D" w:rsidRPr="006A509D" w:rsidRDefault="006A509D" w:rsidP="006A509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A509D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ACC6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709B9F3C" w14:textId="1D38C51F" w:rsidR="006A509D" w:rsidRPr="006A509D" w:rsidRDefault="006A509D" w:rsidP="006A509D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A509D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4A70" w14:textId="1CA8DE27" w:rsidR="006A509D" w:rsidRDefault="006A509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5F4B6C" wp14:editId="1A1230D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236374545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CE193" w14:textId="4746A057" w:rsidR="006A509D" w:rsidRPr="006A509D" w:rsidRDefault="006A509D" w:rsidP="006A509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A509D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F4B6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355CE193" w14:textId="4746A057" w:rsidR="006A509D" w:rsidRPr="006A509D" w:rsidRDefault="006A509D" w:rsidP="006A509D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A509D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F7FE" w14:textId="001E2C3A" w:rsidR="006A509D" w:rsidRDefault="006A509D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35263" wp14:editId="47E4D52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2000857488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B02F2E" w14:textId="4C0EDF43" w:rsidR="006A509D" w:rsidRPr="006A509D" w:rsidRDefault="006A509D" w:rsidP="006A509D">
                          <w:pPr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A509D">
                            <w:rPr>
                              <w:rFonts w:eastAsia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3526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2B02F2E" w14:textId="4C0EDF43" w:rsidR="006A509D" w:rsidRPr="006A509D" w:rsidRDefault="006A509D" w:rsidP="006A509D">
                    <w:pPr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6A509D">
                      <w:rPr>
                        <w:rFonts w:eastAsia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CDA"/>
    <w:multiLevelType w:val="hybridMultilevel"/>
    <w:tmpl w:val="B35C74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F0412"/>
    <w:multiLevelType w:val="hybridMultilevel"/>
    <w:tmpl w:val="8C88AF14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D9580B"/>
    <w:multiLevelType w:val="hybridMultilevel"/>
    <w:tmpl w:val="BD0C28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23468"/>
    <w:multiLevelType w:val="hybridMultilevel"/>
    <w:tmpl w:val="0E842A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10EAD"/>
    <w:multiLevelType w:val="multilevel"/>
    <w:tmpl w:val="2E76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631238"/>
    <w:multiLevelType w:val="hybridMultilevel"/>
    <w:tmpl w:val="42C83D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B11FC"/>
    <w:multiLevelType w:val="hybridMultilevel"/>
    <w:tmpl w:val="3B1E56B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A1574"/>
    <w:multiLevelType w:val="hybridMultilevel"/>
    <w:tmpl w:val="613C8FFA"/>
    <w:lvl w:ilvl="0" w:tplc="FA3ECB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12558"/>
    <w:multiLevelType w:val="hybridMultilevel"/>
    <w:tmpl w:val="9EBABF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1264E"/>
    <w:multiLevelType w:val="hybridMultilevel"/>
    <w:tmpl w:val="89723BE2"/>
    <w:lvl w:ilvl="0" w:tplc="C21EB1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50680A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8380F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7C41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59471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43899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050ED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FCD418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FBA32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473B6C03"/>
    <w:multiLevelType w:val="multilevel"/>
    <w:tmpl w:val="FFD6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3D3B6C"/>
    <w:multiLevelType w:val="hybridMultilevel"/>
    <w:tmpl w:val="BA7481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5845FE"/>
    <w:multiLevelType w:val="hybridMultilevel"/>
    <w:tmpl w:val="A8D21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A4FA1"/>
    <w:multiLevelType w:val="hybridMultilevel"/>
    <w:tmpl w:val="3A3EB040"/>
    <w:lvl w:ilvl="0" w:tplc="480A095A">
      <w:numFmt w:val="bullet"/>
      <w:lvlText w:val="-"/>
      <w:lvlJc w:val="left"/>
      <w:pPr>
        <w:ind w:left="720" w:hanging="360"/>
      </w:pPr>
      <w:rPr>
        <w:rFonts w:ascii="Chivo" w:eastAsia="Calibri" w:hAnsi="Chivo" w:cs="Chivo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44285"/>
    <w:multiLevelType w:val="hybridMultilevel"/>
    <w:tmpl w:val="4C94406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2D4849"/>
    <w:multiLevelType w:val="hybridMultilevel"/>
    <w:tmpl w:val="C298DFF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6715F"/>
    <w:multiLevelType w:val="hybridMultilevel"/>
    <w:tmpl w:val="1E5ADB90"/>
    <w:lvl w:ilvl="0" w:tplc="B7A275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ACEFE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4ECE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4AA4A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8CEFC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19858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0CCB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469B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39065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59E3167A"/>
    <w:multiLevelType w:val="hybridMultilevel"/>
    <w:tmpl w:val="EBDAD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513B8"/>
    <w:multiLevelType w:val="hybridMultilevel"/>
    <w:tmpl w:val="44EA2C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F5F4D"/>
    <w:multiLevelType w:val="hybridMultilevel"/>
    <w:tmpl w:val="A61648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B58A9"/>
    <w:multiLevelType w:val="multilevel"/>
    <w:tmpl w:val="2E72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E86198"/>
    <w:multiLevelType w:val="multilevel"/>
    <w:tmpl w:val="73C83596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b/>
        <w:bCs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B7763A"/>
    <w:multiLevelType w:val="hybridMultilevel"/>
    <w:tmpl w:val="9FBEC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CE222F"/>
    <w:multiLevelType w:val="hybridMultilevel"/>
    <w:tmpl w:val="47888F7C"/>
    <w:lvl w:ilvl="0" w:tplc="D038735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E7307"/>
    <w:multiLevelType w:val="hybridMultilevel"/>
    <w:tmpl w:val="635429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D2A1F"/>
    <w:multiLevelType w:val="hybridMultilevel"/>
    <w:tmpl w:val="5ADABD2A"/>
    <w:lvl w:ilvl="0" w:tplc="6C627970">
      <w:numFmt w:val="bullet"/>
      <w:lvlText w:val=""/>
      <w:lvlJc w:val="left"/>
      <w:pPr>
        <w:ind w:left="5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40B82240">
      <w:numFmt w:val="bullet"/>
      <w:lvlText w:val="•"/>
      <w:lvlJc w:val="left"/>
      <w:pPr>
        <w:ind w:left="1432" w:hanging="360"/>
      </w:pPr>
      <w:rPr>
        <w:lang w:val="sk-SK" w:eastAsia="sk-SK" w:bidi="sk-SK"/>
      </w:rPr>
    </w:lvl>
    <w:lvl w:ilvl="2" w:tplc="5A921C84">
      <w:numFmt w:val="bullet"/>
      <w:lvlText w:val="•"/>
      <w:lvlJc w:val="left"/>
      <w:pPr>
        <w:ind w:left="2324" w:hanging="360"/>
      </w:pPr>
      <w:rPr>
        <w:lang w:val="sk-SK" w:eastAsia="sk-SK" w:bidi="sk-SK"/>
      </w:rPr>
    </w:lvl>
    <w:lvl w:ilvl="3" w:tplc="45D20F44">
      <w:numFmt w:val="bullet"/>
      <w:lvlText w:val="•"/>
      <w:lvlJc w:val="left"/>
      <w:pPr>
        <w:ind w:left="3217" w:hanging="360"/>
      </w:pPr>
      <w:rPr>
        <w:lang w:val="sk-SK" w:eastAsia="sk-SK" w:bidi="sk-SK"/>
      </w:rPr>
    </w:lvl>
    <w:lvl w:ilvl="4" w:tplc="0A083742">
      <w:numFmt w:val="bullet"/>
      <w:lvlText w:val="•"/>
      <w:lvlJc w:val="left"/>
      <w:pPr>
        <w:ind w:left="4109" w:hanging="360"/>
      </w:pPr>
      <w:rPr>
        <w:lang w:val="sk-SK" w:eastAsia="sk-SK" w:bidi="sk-SK"/>
      </w:rPr>
    </w:lvl>
    <w:lvl w:ilvl="5" w:tplc="525275D2">
      <w:numFmt w:val="bullet"/>
      <w:lvlText w:val="•"/>
      <w:lvlJc w:val="left"/>
      <w:pPr>
        <w:ind w:left="5002" w:hanging="360"/>
      </w:pPr>
      <w:rPr>
        <w:lang w:val="sk-SK" w:eastAsia="sk-SK" w:bidi="sk-SK"/>
      </w:rPr>
    </w:lvl>
    <w:lvl w:ilvl="6" w:tplc="7FBCB7EE">
      <w:numFmt w:val="bullet"/>
      <w:lvlText w:val="•"/>
      <w:lvlJc w:val="left"/>
      <w:pPr>
        <w:ind w:left="5894" w:hanging="360"/>
      </w:pPr>
      <w:rPr>
        <w:lang w:val="sk-SK" w:eastAsia="sk-SK" w:bidi="sk-SK"/>
      </w:rPr>
    </w:lvl>
    <w:lvl w:ilvl="7" w:tplc="D58E2BDA">
      <w:numFmt w:val="bullet"/>
      <w:lvlText w:val="•"/>
      <w:lvlJc w:val="left"/>
      <w:pPr>
        <w:ind w:left="6786" w:hanging="360"/>
      </w:pPr>
      <w:rPr>
        <w:lang w:val="sk-SK" w:eastAsia="sk-SK" w:bidi="sk-SK"/>
      </w:rPr>
    </w:lvl>
    <w:lvl w:ilvl="8" w:tplc="A39870D2">
      <w:numFmt w:val="bullet"/>
      <w:lvlText w:val="•"/>
      <w:lvlJc w:val="left"/>
      <w:pPr>
        <w:ind w:left="7679" w:hanging="360"/>
      </w:pPr>
      <w:rPr>
        <w:lang w:val="sk-SK" w:eastAsia="sk-SK" w:bidi="sk-SK"/>
      </w:rPr>
    </w:lvl>
  </w:abstractNum>
  <w:abstractNum w:abstractNumId="26" w15:restartNumberingAfterBreak="0">
    <w:nsid w:val="7E1B1669"/>
    <w:multiLevelType w:val="hybridMultilevel"/>
    <w:tmpl w:val="7C241514"/>
    <w:lvl w:ilvl="0" w:tplc="8AA8D0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3390">
    <w:abstractNumId w:val="7"/>
  </w:num>
  <w:num w:numId="2" w16cid:durableId="1637954145">
    <w:abstractNumId w:val="6"/>
  </w:num>
  <w:num w:numId="3" w16cid:durableId="804733573">
    <w:abstractNumId w:val="0"/>
  </w:num>
  <w:num w:numId="4" w16cid:durableId="1600985068">
    <w:abstractNumId w:val="11"/>
  </w:num>
  <w:num w:numId="5" w16cid:durableId="1897005243">
    <w:abstractNumId w:val="15"/>
  </w:num>
  <w:num w:numId="6" w16cid:durableId="685449474">
    <w:abstractNumId w:val="18"/>
  </w:num>
  <w:num w:numId="7" w16cid:durableId="104426783">
    <w:abstractNumId w:val="23"/>
  </w:num>
  <w:num w:numId="8" w16cid:durableId="1518695685">
    <w:abstractNumId w:val="11"/>
  </w:num>
  <w:num w:numId="9" w16cid:durableId="1622764711">
    <w:abstractNumId w:val="0"/>
  </w:num>
  <w:num w:numId="10" w16cid:durableId="302009849">
    <w:abstractNumId w:val="11"/>
  </w:num>
  <w:num w:numId="11" w16cid:durableId="1584408164">
    <w:abstractNumId w:val="10"/>
  </w:num>
  <w:num w:numId="12" w16cid:durableId="1011488856">
    <w:abstractNumId w:val="3"/>
  </w:num>
  <w:num w:numId="13" w16cid:durableId="1334992325">
    <w:abstractNumId w:val="25"/>
  </w:num>
  <w:num w:numId="14" w16cid:durableId="1420059631">
    <w:abstractNumId w:val="13"/>
  </w:num>
  <w:num w:numId="15" w16cid:durableId="1523935223">
    <w:abstractNumId w:val="26"/>
  </w:num>
  <w:num w:numId="16" w16cid:durableId="1873103578">
    <w:abstractNumId w:val="8"/>
  </w:num>
  <w:num w:numId="17" w16cid:durableId="700478057">
    <w:abstractNumId w:val="24"/>
  </w:num>
  <w:num w:numId="18" w16cid:durableId="1549799503">
    <w:abstractNumId w:val="12"/>
  </w:num>
  <w:num w:numId="19" w16cid:durableId="1033921977">
    <w:abstractNumId w:val="22"/>
  </w:num>
  <w:num w:numId="20" w16cid:durableId="1366298128">
    <w:abstractNumId w:val="9"/>
  </w:num>
  <w:num w:numId="21" w16cid:durableId="1525822556">
    <w:abstractNumId w:val="5"/>
  </w:num>
  <w:num w:numId="22" w16cid:durableId="1586380899">
    <w:abstractNumId w:val="2"/>
  </w:num>
  <w:num w:numId="23" w16cid:durableId="1147476982">
    <w:abstractNumId w:val="19"/>
  </w:num>
  <w:num w:numId="24" w16cid:durableId="356734859">
    <w:abstractNumId w:val="16"/>
  </w:num>
  <w:num w:numId="25" w16cid:durableId="130221102">
    <w:abstractNumId w:val="20"/>
  </w:num>
  <w:num w:numId="26" w16cid:durableId="1791896020">
    <w:abstractNumId w:val="4"/>
  </w:num>
  <w:num w:numId="27" w16cid:durableId="984579407">
    <w:abstractNumId w:val="14"/>
  </w:num>
  <w:num w:numId="28" w16cid:durableId="62995911">
    <w:abstractNumId w:val="21"/>
  </w:num>
  <w:num w:numId="29" w16cid:durableId="677540986">
    <w:abstractNumId w:val="14"/>
  </w:num>
  <w:num w:numId="30" w16cid:durableId="162670717">
    <w:abstractNumId w:val="1"/>
  </w:num>
  <w:num w:numId="31" w16cid:durableId="1478306002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7873128">
    <w:abstractNumId w:val="14"/>
  </w:num>
  <w:num w:numId="33" w16cid:durableId="8251230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3E9"/>
    <w:rsid w:val="000023FE"/>
    <w:rsid w:val="000121B9"/>
    <w:rsid w:val="00017300"/>
    <w:rsid w:val="00023263"/>
    <w:rsid w:val="00037C3D"/>
    <w:rsid w:val="000509A6"/>
    <w:rsid w:val="00052A2D"/>
    <w:rsid w:val="00054992"/>
    <w:rsid w:val="00056ADA"/>
    <w:rsid w:val="0005705D"/>
    <w:rsid w:val="000841F9"/>
    <w:rsid w:val="000A2D66"/>
    <w:rsid w:val="000A7647"/>
    <w:rsid w:val="000B60CF"/>
    <w:rsid w:val="000C1739"/>
    <w:rsid w:val="000C22EC"/>
    <w:rsid w:val="000C3552"/>
    <w:rsid w:val="000D70AE"/>
    <w:rsid w:val="000E761D"/>
    <w:rsid w:val="000F16C3"/>
    <w:rsid w:val="000F7143"/>
    <w:rsid w:val="00101AD7"/>
    <w:rsid w:val="00115B6D"/>
    <w:rsid w:val="00115E92"/>
    <w:rsid w:val="00127BC8"/>
    <w:rsid w:val="00141B0B"/>
    <w:rsid w:val="00165BBD"/>
    <w:rsid w:val="0017417C"/>
    <w:rsid w:val="00174C31"/>
    <w:rsid w:val="001852FD"/>
    <w:rsid w:val="00197A50"/>
    <w:rsid w:val="001A1757"/>
    <w:rsid w:val="001C4195"/>
    <w:rsid w:val="001D7EFE"/>
    <w:rsid w:val="001E15EC"/>
    <w:rsid w:val="001F4876"/>
    <w:rsid w:val="001F4E3B"/>
    <w:rsid w:val="002223B7"/>
    <w:rsid w:val="0023255E"/>
    <w:rsid w:val="00246C9C"/>
    <w:rsid w:val="00250002"/>
    <w:rsid w:val="00250639"/>
    <w:rsid w:val="00250AA1"/>
    <w:rsid w:val="00262846"/>
    <w:rsid w:val="00287274"/>
    <w:rsid w:val="002A1631"/>
    <w:rsid w:val="002B7BA9"/>
    <w:rsid w:val="002C77D8"/>
    <w:rsid w:val="002D6F73"/>
    <w:rsid w:val="002E5C08"/>
    <w:rsid w:val="00304276"/>
    <w:rsid w:val="00304DF7"/>
    <w:rsid w:val="00324CE9"/>
    <w:rsid w:val="00334911"/>
    <w:rsid w:val="00334C6B"/>
    <w:rsid w:val="00363826"/>
    <w:rsid w:val="00363ADB"/>
    <w:rsid w:val="003650E0"/>
    <w:rsid w:val="00390037"/>
    <w:rsid w:val="00393A22"/>
    <w:rsid w:val="003A22F7"/>
    <w:rsid w:val="003A4083"/>
    <w:rsid w:val="003B21F3"/>
    <w:rsid w:val="003D594B"/>
    <w:rsid w:val="003E3B7E"/>
    <w:rsid w:val="003E6254"/>
    <w:rsid w:val="0041327C"/>
    <w:rsid w:val="0043437D"/>
    <w:rsid w:val="004425F8"/>
    <w:rsid w:val="004650ED"/>
    <w:rsid w:val="004839CC"/>
    <w:rsid w:val="00495216"/>
    <w:rsid w:val="004A03E9"/>
    <w:rsid w:val="004A7AE8"/>
    <w:rsid w:val="004B2172"/>
    <w:rsid w:val="004C2665"/>
    <w:rsid w:val="004E0792"/>
    <w:rsid w:val="004F19AB"/>
    <w:rsid w:val="004F3FFB"/>
    <w:rsid w:val="005010E7"/>
    <w:rsid w:val="00516B6A"/>
    <w:rsid w:val="00557174"/>
    <w:rsid w:val="005607A7"/>
    <w:rsid w:val="005633A7"/>
    <w:rsid w:val="00575589"/>
    <w:rsid w:val="00581863"/>
    <w:rsid w:val="005A0304"/>
    <w:rsid w:val="005A0BF2"/>
    <w:rsid w:val="005A1966"/>
    <w:rsid w:val="005A6BC6"/>
    <w:rsid w:val="005B2337"/>
    <w:rsid w:val="005B5C40"/>
    <w:rsid w:val="005C6ED1"/>
    <w:rsid w:val="006064B3"/>
    <w:rsid w:val="006102FB"/>
    <w:rsid w:val="006115D7"/>
    <w:rsid w:val="006134FC"/>
    <w:rsid w:val="00613F4F"/>
    <w:rsid w:val="00645BA7"/>
    <w:rsid w:val="00664682"/>
    <w:rsid w:val="00681D8E"/>
    <w:rsid w:val="00682395"/>
    <w:rsid w:val="00684959"/>
    <w:rsid w:val="00686A2B"/>
    <w:rsid w:val="006A4A9F"/>
    <w:rsid w:val="006A509D"/>
    <w:rsid w:val="006C619E"/>
    <w:rsid w:val="006D7822"/>
    <w:rsid w:val="00720774"/>
    <w:rsid w:val="007421B0"/>
    <w:rsid w:val="00746C2E"/>
    <w:rsid w:val="007863DD"/>
    <w:rsid w:val="00790FEC"/>
    <w:rsid w:val="007A54BB"/>
    <w:rsid w:val="007C54AC"/>
    <w:rsid w:val="007D4EC9"/>
    <w:rsid w:val="007D5F8D"/>
    <w:rsid w:val="007E42E8"/>
    <w:rsid w:val="00803B1D"/>
    <w:rsid w:val="00811307"/>
    <w:rsid w:val="00816C75"/>
    <w:rsid w:val="0082380F"/>
    <w:rsid w:val="008341CD"/>
    <w:rsid w:val="00834B02"/>
    <w:rsid w:val="00872318"/>
    <w:rsid w:val="008A2DB1"/>
    <w:rsid w:val="008A5042"/>
    <w:rsid w:val="008B3257"/>
    <w:rsid w:val="008B546B"/>
    <w:rsid w:val="008B5BA3"/>
    <w:rsid w:val="008C2E13"/>
    <w:rsid w:val="008D4B9F"/>
    <w:rsid w:val="008E6418"/>
    <w:rsid w:val="008F026A"/>
    <w:rsid w:val="008F1468"/>
    <w:rsid w:val="00913E47"/>
    <w:rsid w:val="00925533"/>
    <w:rsid w:val="00926673"/>
    <w:rsid w:val="009440E4"/>
    <w:rsid w:val="00957412"/>
    <w:rsid w:val="00977CF6"/>
    <w:rsid w:val="009A0371"/>
    <w:rsid w:val="009A0C4D"/>
    <w:rsid w:val="009A304E"/>
    <w:rsid w:val="009B333A"/>
    <w:rsid w:val="009E03F3"/>
    <w:rsid w:val="009F67AF"/>
    <w:rsid w:val="00A0254B"/>
    <w:rsid w:val="00A32D84"/>
    <w:rsid w:val="00A44667"/>
    <w:rsid w:val="00A60391"/>
    <w:rsid w:val="00A62687"/>
    <w:rsid w:val="00A77A2A"/>
    <w:rsid w:val="00AA732E"/>
    <w:rsid w:val="00AB60DE"/>
    <w:rsid w:val="00AE53E8"/>
    <w:rsid w:val="00B04886"/>
    <w:rsid w:val="00B0752E"/>
    <w:rsid w:val="00B215A8"/>
    <w:rsid w:val="00B3260F"/>
    <w:rsid w:val="00B431EB"/>
    <w:rsid w:val="00B46453"/>
    <w:rsid w:val="00B51F69"/>
    <w:rsid w:val="00B7366B"/>
    <w:rsid w:val="00B8560F"/>
    <w:rsid w:val="00B93715"/>
    <w:rsid w:val="00B964A1"/>
    <w:rsid w:val="00BA05CE"/>
    <w:rsid w:val="00BD73DB"/>
    <w:rsid w:val="00BE57FA"/>
    <w:rsid w:val="00BF481F"/>
    <w:rsid w:val="00BF4CFB"/>
    <w:rsid w:val="00C24F0F"/>
    <w:rsid w:val="00C250CD"/>
    <w:rsid w:val="00C252E8"/>
    <w:rsid w:val="00C31765"/>
    <w:rsid w:val="00C57289"/>
    <w:rsid w:val="00C62F25"/>
    <w:rsid w:val="00C70A9D"/>
    <w:rsid w:val="00C72CC7"/>
    <w:rsid w:val="00C847D9"/>
    <w:rsid w:val="00C94352"/>
    <w:rsid w:val="00C959A6"/>
    <w:rsid w:val="00CA002B"/>
    <w:rsid w:val="00CA31AE"/>
    <w:rsid w:val="00CB2E5A"/>
    <w:rsid w:val="00D13C2F"/>
    <w:rsid w:val="00D1773D"/>
    <w:rsid w:val="00D404F5"/>
    <w:rsid w:val="00D477D3"/>
    <w:rsid w:val="00D569A7"/>
    <w:rsid w:val="00D62584"/>
    <w:rsid w:val="00D723EE"/>
    <w:rsid w:val="00D7776A"/>
    <w:rsid w:val="00D81D0B"/>
    <w:rsid w:val="00D90DB0"/>
    <w:rsid w:val="00D93A79"/>
    <w:rsid w:val="00DA71EC"/>
    <w:rsid w:val="00DD4F01"/>
    <w:rsid w:val="00DE55BF"/>
    <w:rsid w:val="00E0316E"/>
    <w:rsid w:val="00E20F4B"/>
    <w:rsid w:val="00E22F98"/>
    <w:rsid w:val="00E42280"/>
    <w:rsid w:val="00E461B8"/>
    <w:rsid w:val="00E5027F"/>
    <w:rsid w:val="00E54786"/>
    <w:rsid w:val="00E6132C"/>
    <w:rsid w:val="00E64195"/>
    <w:rsid w:val="00E800E4"/>
    <w:rsid w:val="00E9090F"/>
    <w:rsid w:val="00E9760C"/>
    <w:rsid w:val="00EE1833"/>
    <w:rsid w:val="00EF70D4"/>
    <w:rsid w:val="00F1643C"/>
    <w:rsid w:val="00F23F75"/>
    <w:rsid w:val="00F2470A"/>
    <w:rsid w:val="00F327FA"/>
    <w:rsid w:val="00F45131"/>
    <w:rsid w:val="00F5499A"/>
    <w:rsid w:val="00F56CC2"/>
    <w:rsid w:val="00F60928"/>
    <w:rsid w:val="00F6141F"/>
    <w:rsid w:val="00F970B4"/>
    <w:rsid w:val="00F97FEC"/>
    <w:rsid w:val="00FB5955"/>
    <w:rsid w:val="00FB613F"/>
    <w:rsid w:val="00FC6108"/>
    <w:rsid w:val="00FE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B47E"/>
  <w15:chartTrackingRefBased/>
  <w15:docId w15:val="{6F58C334-55F2-4C95-A70A-AD754924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A03E9"/>
    <w:pPr>
      <w:spacing w:after="0" w:line="240" w:lineRule="auto"/>
    </w:pPr>
    <w:rPr>
      <w:rFonts w:ascii="Calibri" w:hAnsi="Calibri" w:cs="Calibri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A03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A03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A03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A03E9"/>
    <w:rPr>
      <w:rFonts w:ascii="Calibri" w:hAnsi="Calibri" w:cs="Calibri"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0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03E9"/>
    <w:rPr>
      <w:rFonts w:ascii="Segoe UI" w:hAnsi="Segoe UI" w:cs="Segoe UI"/>
      <w:sz w:val="18"/>
      <w:szCs w:val="18"/>
      <w:lang w:val="sk-SK" w:eastAsia="sk-SK"/>
    </w:rPr>
  </w:style>
  <w:style w:type="paragraph" w:styleId="Odsekzoznamu">
    <w:name w:val="List Paragraph"/>
    <w:basedOn w:val="Normlny"/>
    <w:uiPriority w:val="34"/>
    <w:qFormat/>
    <w:rsid w:val="00682395"/>
    <w:pPr>
      <w:ind w:left="720"/>
      <w:contextualSpacing/>
    </w:pPr>
  </w:style>
  <w:style w:type="paragraph" w:customStyle="1" w:styleId="paragraph">
    <w:name w:val="paragraph"/>
    <w:basedOn w:val="Normlny"/>
    <w:rsid w:val="00834B0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redvolenpsmoodseku"/>
    <w:rsid w:val="00834B02"/>
  </w:style>
  <w:style w:type="character" w:customStyle="1" w:styleId="eop">
    <w:name w:val="eop"/>
    <w:basedOn w:val="Predvolenpsmoodseku"/>
    <w:rsid w:val="00834B02"/>
  </w:style>
  <w:style w:type="character" w:customStyle="1" w:styleId="spellingerror">
    <w:name w:val="spellingerror"/>
    <w:basedOn w:val="Predvolenpsmoodseku"/>
    <w:rsid w:val="00834B02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32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327FA"/>
    <w:rPr>
      <w:rFonts w:ascii="Calibri" w:hAnsi="Calibri" w:cs="Calibri"/>
      <w:b/>
      <w:bCs/>
      <w:sz w:val="20"/>
      <w:szCs w:val="20"/>
      <w:lang w:val="sk-SK" w:eastAsia="sk-SK"/>
    </w:rPr>
  </w:style>
  <w:style w:type="table" w:styleId="Mriekatabuky">
    <w:name w:val="Table Grid"/>
    <w:basedOn w:val="Normlnatabuka"/>
    <w:uiPriority w:val="39"/>
    <w:rsid w:val="004B2172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27BC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27BC8"/>
    <w:rPr>
      <w:rFonts w:ascii="Calibri" w:hAnsi="Calibri" w:cs="Calibri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7BC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27BC8"/>
    <w:rPr>
      <w:rFonts w:ascii="Calibri" w:hAnsi="Calibri" w:cs="Calibri"/>
      <w:lang w:val="sk-SK" w:eastAsia="sk-SK"/>
    </w:rPr>
  </w:style>
  <w:style w:type="paragraph" w:styleId="Revzia">
    <w:name w:val="Revision"/>
    <w:hidden/>
    <w:uiPriority w:val="99"/>
    <w:semiHidden/>
    <w:rsid w:val="00246C9C"/>
    <w:pPr>
      <w:spacing w:after="0" w:line="240" w:lineRule="auto"/>
    </w:pPr>
    <w:rPr>
      <w:rFonts w:ascii="Calibri" w:hAnsi="Calibri" w:cs="Calibri"/>
      <w:lang w:val="sk-SK" w:eastAsia="sk-SK"/>
    </w:rPr>
  </w:style>
  <w:style w:type="paragraph" w:customStyle="1" w:styleId="p1">
    <w:name w:val="p1"/>
    <w:basedOn w:val="Normlny"/>
    <w:uiPriority w:val="99"/>
    <w:rsid w:val="00017300"/>
    <w:pPr>
      <w:spacing w:before="100" w:beforeAutospacing="1" w:after="100" w:afterAutospacing="1"/>
    </w:pPr>
    <w:rPr>
      <w:rFonts w:eastAsiaTheme="minorEastAsia"/>
      <w:lang w:eastAsia="zh-CN"/>
    </w:rPr>
  </w:style>
  <w:style w:type="character" w:customStyle="1" w:styleId="s1">
    <w:name w:val="s1"/>
    <w:basedOn w:val="Predvolenpsmoodseku"/>
    <w:rsid w:val="00017300"/>
  </w:style>
  <w:style w:type="paragraph" w:customStyle="1" w:styleId="pf0">
    <w:name w:val="pf0"/>
    <w:basedOn w:val="Normlny"/>
    <w:rsid w:val="00141B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redvolenpsmoodseku"/>
    <w:rsid w:val="00141B0B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E2EA7-3D7C-4CAE-B6C0-2C044E03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1307</Words>
  <Characters>7451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Gallova Ivona /OMES/MZV</cp:lastModifiedBy>
  <cp:revision>7</cp:revision>
  <cp:lastPrinted>2022-10-06T10:07:00Z</cp:lastPrinted>
  <dcterms:created xsi:type="dcterms:W3CDTF">2025-10-30T12:21:00Z</dcterms:created>
  <dcterms:modified xsi:type="dcterms:W3CDTF">2025-11-05T07:53:00Z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7742a990,6c406f4c,e16ca11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7d685d57,36f490ec,494d7d87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2024-10-15T12:27:55Z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d6f723de-9c89-4e6b-9666-55b9c2289532</vt:lpwstr>
  </property>
  <property fmtid="{D5CDD505-2E9C-101B-9397-08002B2CF9AE}" pid="14" name="MSIP_Label_8411ea1f-1665-4a34-a3d8-210cc7d6932e_ContentBits">
    <vt:lpwstr>3</vt:lpwstr>
  </property>
</Properties>
</file>